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611" w:rsidRDefault="00FB0611" w:rsidP="00FB0611">
      <w:pPr>
        <w:jc w:val="center"/>
        <w:rPr>
          <w:rFonts w:ascii="Times New Roman" w:hAnsi="Times New Roman" w:cs="Times New Roman"/>
          <w:b/>
          <w:color w:val="000000" w:themeColor="text1"/>
          <w:sz w:val="24"/>
          <w:szCs w:val="24"/>
        </w:rPr>
      </w:pPr>
      <w:bookmarkStart w:id="0" w:name="_Toc7938517"/>
      <w:bookmarkStart w:id="1" w:name="_Toc8283885"/>
      <w:bookmarkStart w:id="2" w:name="_Toc8294730"/>
    </w:p>
    <w:p w:rsidR="00FB0611" w:rsidRDefault="00FB0611" w:rsidP="00FB0611">
      <w:pPr>
        <w:jc w:val="center"/>
        <w:rPr>
          <w:rFonts w:ascii="Times New Roman" w:hAnsi="Times New Roman" w:cs="Times New Roman"/>
          <w:b/>
          <w:color w:val="000000" w:themeColor="text1"/>
          <w:sz w:val="24"/>
          <w:szCs w:val="24"/>
        </w:rPr>
      </w:pPr>
    </w:p>
    <w:p w:rsidR="00FB0611" w:rsidRDefault="00FB0611" w:rsidP="00FB0611">
      <w:pPr>
        <w:jc w:val="center"/>
        <w:rPr>
          <w:rFonts w:ascii="Times New Roman" w:hAnsi="Times New Roman" w:cs="Times New Roman"/>
          <w:b/>
          <w:color w:val="000000" w:themeColor="text1"/>
          <w:sz w:val="24"/>
          <w:szCs w:val="24"/>
        </w:rPr>
      </w:pPr>
    </w:p>
    <w:p w:rsidR="00FB0611" w:rsidRDefault="00FB0611" w:rsidP="00FB0611">
      <w:pPr>
        <w:jc w:val="center"/>
        <w:rPr>
          <w:rFonts w:ascii="Times New Roman" w:hAnsi="Times New Roman" w:cs="Times New Roman"/>
          <w:b/>
          <w:color w:val="000000" w:themeColor="text1"/>
          <w:sz w:val="24"/>
          <w:szCs w:val="24"/>
        </w:rPr>
      </w:pPr>
    </w:p>
    <w:p w:rsidR="00FB0611" w:rsidRDefault="00FB0611" w:rsidP="00FB0611">
      <w:pPr>
        <w:jc w:val="center"/>
        <w:rPr>
          <w:rFonts w:ascii="Times New Roman" w:hAnsi="Times New Roman" w:cs="Times New Roman"/>
          <w:b/>
          <w:color w:val="000000" w:themeColor="text1"/>
          <w:sz w:val="24"/>
          <w:szCs w:val="24"/>
        </w:rPr>
      </w:pPr>
    </w:p>
    <w:p w:rsidR="00FB0611" w:rsidRDefault="00FB0611" w:rsidP="00FB0611">
      <w:pPr>
        <w:jc w:val="center"/>
        <w:rPr>
          <w:rFonts w:ascii="Times New Roman" w:hAnsi="Times New Roman" w:cs="Times New Roman"/>
          <w:b/>
          <w:color w:val="000000" w:themeColor="text1"/>
          <w:sz w:val="24"/>
          <w:szCs w:val="24"/>
        </w:rPr>
      </w:pPr>
    </w:p>
    <w:p w:rsidR="00FB0611" w:rsidRDefault="00FB0611" w:rsidP="00FB0611">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Part B </w:t>
      </w:r>
    </w:p>
    <w:p w:rsidR="00FB0611" w:rsidRDefault="00FB0611" w:rsidP="00FB0611">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Student’s name</w:t>
      </w:r>
    </w:p>
    <w:p w:rsidR="00FB0611" w:rsidRDefault="00FB0611" w:rsidP="00FB0611">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University</w:t>
      </w:r>
    </w:p>
    <w:p w:rsidR="00FB0611" w:rsidRDefault="00FB0611" w:rsidP="00FB0611">
      <w:pPr>
        <w:jc w:val="center"/>
        <w:rPr>
          <w:rFonts w:ascii="Times New Roman" w:eastAsiaTheme="majorEastAsia"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FB0611" w:rsidRPr="00D90A3D" w:rsidRDefault="00FB0611" w:rsidP="00FB0611">
      <w:pPr>
        <w:pStyle w:val="Heading1"/>
        <w:spacing w:before="0" w:line="480" w:lineRule="auto"/>
        <w:rPr>
          <w:rFonts w:ascii="Times New Roman" w:hAnsi="Times New Roman" w:cs="Times New Roman"/>
          <w:b/>
          <w:color w:val="000000" w:themeColor="text1"/>
          <w:sz w:val="24"/>
          <w:szCs w:val="24"/>
        </w:rPr>
      </w:pPr>
      <w:r w:rsidRPr="00D90A3D">
        <w:rPr>
          <w:rFonts w:ascii="Times New Roman" w:hAnsi="Times New Roman" w:cs="Times New Roman"/>
          <w:b/>
          <w:color w:val="000000" w:themeColor="text1"/>
          <w:sz w:val="24"/>
          <w:szCs w:val="24"/>
        </w:rPr>
        <w:lastRenderedPageBreak/>
        <w:t>Part B:</w:t>
      </w:r>
      <w:bookmarkEnd w:id="0"/>
      <w:bookmarkEnd w:id="1"/>
      <w:bookmarkEnd w:id="2"/>
    </w:p>
    <w:p w:rsidR="00FB0611" w:rsidRPr="00FB0611" w:rsidRDefault="00FB0611" w:rsidP="00FB0611">
      <w:pPr>
        <w:pStyle w:val="Heading1"/>
        <w:spacing w:before="0" w:line="480" w:lineRule="auto"/>
        <w:rPr>
          <w:rFonts w:ascii="Times New Roman" w:hAnsi="Times New Roman" w:cs="Times New Roman"/>
          <w:b/>
          <w:color w:val="000000" w:themeColor="text1"/>
          <w:sz w:val="24"/>
          <w:szCs w:val="24"/>
        </w:rPr>
      </w:pPr>
      <w:bookmarkStart w:id="3" w:name="_Toc7938518"/>
      <w:bookmarkStart w:id="4" w:name="_Toc8283886"/>
      <w:bookmarkStart w:id="5" w:name="_Toc8294731"/>
      <w:r w:rsidRPr="00D90A3D">
        <w:rPr>
          <w:rFonts w:ascii="Times New Roman" w:hAnsi="Times New Roman" w:cs="Times New Roman"/>
          <w:b/>
          <w:color w:val="000000" w:themeColor="text1"/>
          <w:sz w:val="24"/>
          <w:szCs w:val="24"/>
        </w:rPr>
        <w:t>Importance of effective teamwork and coordination of activities in future studies and professional practice.</w:t>
      </w:r>
      <w:bookmarkEnd w:id="3"/>
      <w:bookmarkEnd w:id="4"/>
      <w:bookmarkEnd w:id="5"/>
    </w:p>
    <w:p w:rsidR="00FB0611" w:rsidRPr="00D90A3D" w:rsidRDefault="00FB0611" w:rsidP="00FB0611">
      <w:pPr>
        <w:spacing w:after="0" w:line="480" w:lineRule="auto"/>
        <w:ind w:firstLine="720"/>
        <w:rPr>
          <w:rFonts w:ascii="Times New Roman" w:hAnsi="Times New Roman" w:cs="Times New Roman"/>
          <w:sz w:val="24"/>
          <w:szCs w:val="24"/>
        </w:rPr>
      </w:pPr>
      <w:r w:rsidRPr="00D90A3D">
        <w:rPr>
          <w:rFonts w:ascii="Times New Roman" w:hAnsi="Times New Roman" w:cs="Times New Roman"/>
          <w:sz w:val="24"/>
          <w:szCs w:val="24"/>
        </w:rPr>
        <w:t xml:space="preserve">      As a team leader in our group, I came to learn that effective teamwork and coordination of activities were key to success in professional practice. I `learned that communication, commitment a trust, diversity, adaptability and creative freedom.</w:t>
      </w:r>
    </w:p>
    <w:p w:rsidR="00FB0611" w:rsidRPr="00D90A3D" w:rsidRDefault="00FB0611" w:rsidP="00FB0611">
      <w:pPr>
        <w:spacing w:after="0" w:line="480" w:lineRule="auto"/>
        <w:ind w:firstLine="720"/>
        <w:rPr>
          <w:rFonts w:ascii="Times New Roman" w:hAnsi="Times New Roman" w:cs="Times New Roman"/>
          <w:sz w:val="24"/>
          <w:szCs w:val="24"/>
        </w:rPr>
      </w:pPr>
      <w:r w:rsidRPr="00D90A3D">
        <w:rPr>
          <w:rFonts w:ascii="Times New Roman" w:hAnsi="Times New Roman" w:cs="Times New Roman"/>
          <w:sz w:val="24"/>
          <w:szCs w:val="24"/>
        </w:rPr>
        <w:t xml:space="preserve">       Majorly, I learned that communication is key for a group to succeed at any work. Through discussions on various aspects of mergers and acquisitions, we were able to share ideas. We employed the use of communication skills such as listening, speaking and writing to ensure that the assignment we were given was successfully completed. Through speaking and listening to each other, we were able to gather a lot of points to help us answering various questions in finance.</w:t>
      </w:r>
    </w:p>
    <w:p w:rsidR="00FB0611" w:rsidRPr="00D90A3D" w:rsidRDefault="00FB0611" w:rsidP="00FB0611">
      <w:pPr>
        <w:spacing w:after="0" w:line="480" w:lineRule="auto"/>
        <w:ind w:firstLine="720"/>
        <w:rPr>
          <w:rFonts w:ascii="Times New Roman" w:hAnsi="Times New Roman" w:cs="Times New Roman"/>
          <w:sz w:val="24"/>
          <w:szCs w:val="24"/>
        </w:rPr>
      </w:pPr>
      <w:r w:rsidRPr="00D90A3D">
        <w:rPr>
          <w:rFonts w:ascii="Times New Roman" w:hAnsi="Times New Roman" w:cs="Times New Roman"/>
          <w:sz w:val="24"/>
          <w:szCs w:val="24"/>
        </w:rPr>
        <w:t xml:space="preserve">                      I also came to learn that teamwork and coordination of activities were significant in my future studies and professional practice. I learned that teamwork offered differing perspectives and feedback, efficiency and productivity, great learning opportunities, provided synergy to work together. To begin with, differing perspectives and feedback helped us develop critical thinking to enable us to come up with the best conclusion and so far (Salas  et al.,2017).The group work enabled us to have a diversity of thought, perspective, and problem-solving approaches. We took different approaches in handling the questions that were provided in the assignment. As team members, we decided to use YouTube videos that provided information on some topics. We also made use of the feedback given to us by various stakeholders from companies that we visited and interviewed. The feedback that we obtained helped us so much to learn about mergers and acquisition.</w:t>
      </w:r>
    </w:p>
    <w:p w:rsidR="00FB0611" w:rsidRPr="00D90A3D" w:rsidRDefault="00FB0611" w:rsidP="00FB0611">
      <w:pPr>
        <w:spacing w:after="0" w:line="480" w:lineRule="auto"/>
        <w:ind w:firstLine="720"/>
        <w:rPr>
          <w:rFonts w:ascii="Times New Roman" w:hAnsi="Times New Roman" w:cs="Times New Roman"/>
          <w:sz w:val="24"/>
          <w:szCs w:val="24"/>
        </w:rPr>
      </w:pPr>
      <w:r w:rsidRPr="00D90A3D">
        <w:rPr>
          <w:rFonts w:ascii="Times New Roman" w:hAnsi="Times New Roman" w:cs="Times New Roman"/>
          <w:sz w:val="24"/>
          <w:szCs w:val="24"/>
        </w:rPr>
        <w:t xml:space="preserve">     Secondly, I learned that teamwork promoted efficiency and productivity. An assignment that I could do the whole day took me only a few hours since we did the work together as a team. As the team leader, I ensured that each member was allocated their part to do to simplify the work for everybody. Each member would then do their own research and after that, we would meet to discuss all the members’ work and get the best answers. Through doing this we also learned about turn-taking. In addition, teamwork and collaboration presented us with great learning experiences. I was realized that various members had a grasp of some topics that I did not have much mastery. This gave me the chance to even ask questions from members of our group to learn more. Through teamwork, we realized that we actually needed to learn more from each other.</w:t>
      </w:r>
    </w:p>
    <w:p w:rsidR="00FB0611" w:rsidRDefault="00FB0611" w:rsidP="00FB0611">
      <w:pPr>
        <w:spacing w:after="0" w:line="480" w:lineRule="auto"/>
        <w:ind w:firstLine="720"/>
        <w:rPr>
          <w:rFonts w:ascii="Times New Roman" w:hAnsi="Times New Roman" w:cs="Times New Roman"/>
          <w:sz w:val="24"/>
          <w:szCs w:val="24"/>
        </w:rPr>
      </w:pPr>
      <w:r w:rsidRPr="00D90A3D">
        <w:rPr>
          <w:rFonts w:ascii="Times New Roman" w:hAnsi="Times New Roman" w:cs="Times New Roman"/>
          <w:sz w:val="24"/>
          <w:szCs w:val="24"/>
        </w:rPr>
        <w:t xml:space="preserve">                       I also learned that teamwork cultivated the spirit of working in synergy with another. I realized that in a group empowered us to solve problems easily. A problem that could not be solved by a team member could be split into parts to enable the members of the team to come up with a long-lasting solution (Westra et al.</w:t>
      </w:r>
      <w:r w:rsidRPr="00D90A3D">
        <w:rPr>
          <w:rFonts w:ascii="Times New Roman" w:hAnsi="Times New Roman" w:cs="Times New Roman"/>
          <w:sz w:val="24"/>
          <w:szCs w:val="24"/>
        </w:rPr>
        <w:t>, 2015</w:t>
      </w:r>
      <w:r w:rsidRPr="00D90A3D">
        <w:rPr>
          <w:rFonts w:ascii="Times New Roman" w:hAnsi="Times New Roman" w:cs="Times New Roman"/>
          <w:sz w:val="24"/>
          <w:szCs w:val="24"/>
        </w:rPr>
        <w:t xml:space="preserve">). For the purpose of beating deadlines, I came to learn that working in synergy enabled us to finish what was to us in time for submission. Therefore, teamwork and coordination of activities in future studies and professional studies in key to success for every student.   </w:t>
      </w:r>
    </w:p>
    <w:p w:rsidR="00FB0611" w:rsidRDefault="00FB0611">
      <w:pPr>
        <w:rPr>
          <w:rFonts w:ascii="Times New Roman" w:hAnsi="Times New Roman" w:cs="Times New Roman"/>
          <w:sz w:val="24"/>
          <w:szCs w:val="24"/>
        </w:rPr>
      </w:pPr>
      <w:r>
        <w:rPr>
          <w:rFonts w:ascii="Times New Roman" w:hAnsi="Times New Roman" w:cs="Times New Roman"/>
          <w:sz w:val="24"/>
          <w:szCs w:val="24"/>
        </w:rPr>
        <w:br w:type="page"/>
      </w:r>
    </w:p>
    <w:p w:rsidR="00FB0611" w:rsidRPr="00DF0F6B" w:rsidRDefault="00FB0611" w:rsidP="00FB0611">
      <w:pPr>
        <w:spacing w:after="0" w:line="480" w:lineRule="auto"/>
        <w:jc w:val="center"/>
        <w:rPr>
          <w:rFonts w:ascii="Times New Roman" w:eastAsiaTheme="majorEastAsia" w:hAnsi="Times New Roman" w:cs="Times New Roman"/>
          <w:sz w:val="24"/>
          <w:szCs w:val="24"/>
        </w:rPr>
      </w:pPr>
      <w:r>
        <w:rPr>
          <w:rFonts w:ascii="Times New Roman" w:hAnsi="Times New Roman" w:cs="Times New Roman"/>
          <w:sz w:val="24"/>
          <w:szCs w:val="24"/>
        </w:rPr>
        <w:t>R</w:t>
      </w:r>
      <w:r w:rsidRPr="00967465">
        <w:rPr>
          <w:rFonts w:ascii="Times New Roman" w:hAnsi="Times New Roman" w:cs="Times New Roman"/>
          <w:sz w:val="24"/>
          <w:szCs w:val="24"/>
        </w:rPr>
        <w:t>eferences</w:t>
      </w:r>
    </w:p>
    <w:p w:rsidR="00FB0611" w:rsidRPr="00967465" w:rsidRDefault="00FB0611" w:rsidP="00FB061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967465">
        <w:rPr>
          <w:rFonts w:ascii="Times New Roman" w:hAnsi="Times New Roman" w:cs="Times New Roman"/>
          <w:sz w:val="24"/>
          <w:szCs w:val="24"/>
        </w:rPr>
        <w:t>Bender, M. (2016). Clinical nurs</w:t>
      </w:r>
      <w:bookmarkStart w:id="6" w:name="_GoBack"/>
      <w:bookmarkEnd w:id="6"/>
      <w:r w:rsidRPr="00967465">
        <w:rPr>
          <w:rFonts w:ascii="Times New Roman" w:hAnsi="Times New Roman" w:cs="Times New Roman"/>
          <w:sz w:val="24"/>
          <w:szCs w:val="24"/>
        </w:rPr>
        <w:t>e leader integration into practice: developing theory to guide best practice. Journal of Professional Nursing, 32(1), 32-40.</w:t>
      </w:r>
    </w:p>
    <w:p w:rsidR="00FB0611" w:rsidRPr="00967465" w:rsidRDefault="00FB0611" w:rsidP="00FB0611">
      <w:pPr>
        <w:tabs>
          <w:tab w:val="left" w:pos="630"/>
          <w:tab w:val="left" w:pos="7879"/>
        </w:tabs>
        <w:spacing w:after="0" w:line="480" w:lineRule="auto"/>
        <w:ind w:left="720" w:hanging="720"/>
        <w:rPr>
          <w:rFonts w:ascii="Times New Roman" w:hAnsi="Times New Roman" w:cs="Times New Roman"/>
          <w:sz w:val="24"/>
          <w:szCs w:val="24"/>
        </w:rPr>
      </w:pPr>
      <w:r w:rsidRPr="00967465">
        <w:rPr>
          <w:rFonts w:ascii="Times New Roman" w:eastAsiaTheme="minorEastAsia" w:hAnsi="Times New Roman" w:cs="Times New Roman"/>
          <w:sz w:val="24"/>
          <w:szCs w:val="24"/>
        </w:rPr>
        <w:t xml:space="preserve">Castellaneta, F., &amp; Conti, R. (2017). How does acquisition experience create value? Evidence from a regulatory change affecting the information environment. European Management Journal, 35(1), 60-68.: </w:t>
      </w:r>
      <w:hyperlink r:id="rId6" w:history="1">
        <w:r w:rsidRPr="00967465">
          <w:rPr>
            <w:rStyle w:val="Hyperlink"/>
            <w:rFonts w:ascii="Times New Roman" w:eastAsiaTheme="minorEastAsia" w:hAnsi="Times New Roman" w:cs="Times New Roman"/>
            <w:sz w:val="24"/>
            <w:szCs w:val="24"/>
          </w:rPr>
          <w:t>https://www.strategicmanagementinsight.com/swot-analyses/google-swot-analysis.html</w:t>
        </w:r>
      </w:hyperlink>
      <w:r w:rsidRPr="00967465">
        <w:rPr>
          <w:rFonts w:ascii="Times New Roman" w:hAnsi="Times New Roman" w:cs="Times New Roman"/>
          <w:sz w:val="24"/>
          <w:szCs w:val="24"/>
        </w:rPr>
        <w:t xml:space="preserve"> </w:t>
      </w:r>
    </w:p>
    <w:p w:rsidR="00FB0611" w:rsidRDefault="00FB0611" w:rsidP="00FB0611">
      <w:pPr>
        <w:tabs>
          <w:tab w:val="left" w:pos="630"/>
          <w:tab w:val="left" w:pos="7879"/>
        </w:tabs>
        <w:spacing w:after="0" w:line="480" w:lineRule="auto"/>
        <w:ind w:left="720" w:hanging="720"/>
        <w:rPr>
          <w:rStyle w:val="Hyperlink"/>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 xml:space="preserve">D., McKeon, S. B., &amp; Solomon, S. D. (2017). Do takeover laws matter? Evidence from five decades of hostile takeovers. Journal of Financial Economics, 124(3), 464-485. Journal, 35(1), 60-68.: </w:t>
      </w:r>
      <w:hyperlink r:id="rId7" w:history="1">
        <w:r w:rsidRPr="00967465">
          <w:rPr>
            <w:rStyle w:val="Hyperlink"/>
            <w:rFonts w:ascii="Times New Roman" w:eastAsiaTheme="minorEastAsia" w:hAnsi="Times New Roman" w:cs="Times New Roman"/>
            <w:sz w:val="24"/>
            <w:szCs w:val="24"/>
          </w:rPr>
          <w:t>https://www.stock-analysis-on.net/NASDAQ/Company/Facebook-Inc/DCF/Present-Value-of-FCFF</w:t>
        </w:r>
      </w:hyperlink>
    </w:p>
    <w:p w:rsidR="00FB0611" w:rsidRPr="004A55E6" w:rsidRDefault="00FB0611" w:rsidP="00FB0611">
      <w:pPr>
        <w:tabs>
          <w:tab w:val="left" w:pos="630"/>
          <w:tab w:val="left" w:pos="7879"/>
        </w:tabs>
        <w:spacing w:after="0" w:line="480" w:lineRule="auto"/>
        <w:ind w:left="720" w:hanging="720"/>
        <w:rPr>
          <w:rFonts w:ascii="Times New Roman" w:eastAsiaTheme="minorEastAsia" w:hAnsi="Times New Roman" w:cs="Times New Roman"/>
          <w:color w:val="0563C1" w:themeColor="hyperlink"/>
          <w:sz w:val="24"/>
          <w:szCs w:val="24"/>
          <w:u w:val="single"/>
        </w:rPr>
      </w:pPr>
      <w:r w:rsidRPr="00967465">
        <w:rPr>
          <w:rFonts w:ascii="Times New Roman" w:hAnsi="Times New Roman" w:cs="Times New Roman"/>
          <w:sz w:val="24"/>
          <w:szCs w:val="24"/>
        </w:rPr>
        <w:t>Grover, E., Porter, J. E., &amp; Morphet, J. (2017). An exploration of emergency nurses’ perceptions, attitudes and experience of teamwork in the emergency department. Australasian Emergency Nursing Journal, 20(2), 92-97.</w:t>
      </w:r>
    </w:p>
    <w:p w:rsidR="00FB0611" w:rsidRPr="00967465" w:rsidRDefault="00FB0611" w:rsidP="00FB0611">
      <w:pPr>
        <w:tabs>
          <w:tab w:val="left" w:pos="630"/>
          <w:tab w:val="left" w:pos="7879"/>
        </w:tabs>
        <w:spacing w:after="0" w:line="480" w:lineRule="auto"/>
        <w:ind w:left="720" w:hanging="720"/>
        <w:rPr>
          <w:rFonts w:ascii="Times New Roman" w:eastAsiaTheme="minorEastAsia" w:hAnsi="Times New Roman" w:cs="Times New Roman"/>
          <w:sz w:val="24"/>
          <w:szCs w:val="24"/>
        </w:rPr>
      </w:pPr>
      <w:r w:rsidRPr="00967465">
        <w:rPr>
          <w:rFonts w:ascii="Times New Roman" w:eastAsiaTheme="minorEastAsia" w:hAnsi="Times New Roman" w:cs="Times New Roman"/>
          <w:sz w:val="24"/>
          <w:szCs w:val="24"/>
        </w:rPr>
        <w:t>Renneboog, L., Szilagyi, P. G., &amp; Vansteenkiste, C. (2017). Creditor rights, claims enforcement, and bond performance in mergers and acquisitions. Journal of International Business Studies, 48(2), 174-194.:</w:t>
      </w:r>
      <w:r w:rsidRPr="00967465">
        <w:rPr>
          <w:rFonts w:ascii="Times New Roman" w:hAnsi="Times New Roman" w:cs="Times New Roman"/>
          <w:sz w:val="24"/>
          <w:szCs w:val="24"/>
        </w:rPr>
        <w:t xml:space="preserve"> </w:t>
      </w:r>
      <w:hyperlink r:id="rId8" w:history="1">
        <w:r w:rsidRPr="00967465">
          <w:rPr>
            <w:rStyle w:val="Hyperlink"/>
            <w:rFonts w:ascii="Times New Roman" w:hAnsi="Times New Roman" w:cs="Times New Roman"/>
            <w:sz w:val="24"/>
            <w:szCs w:val="24"/>
          </w:rPr>
          <w:t>https://www.theguardian.com/technology/2015/aug/11/google-alphabet-why-change-restructuring-what-it-means</w:t>
        </w:r>
      </w:hyperlink>
      <w:r w:rsidRPr="00967465">
        <w:rPr>
          <w:rFonts w:ascii="Times New Roman" w:hAnsi="Times New Roman" w:cs="Times New Roman"/>
          <w:sz w:val="24"/>
          <w:szCs w:val="24"/>
        </w:rPr>
        <w:t xml:space="preserve"> </w:t>
      </w:r>
    </w:p>
    <w:p w:rsidR="00E03A8A" w:rsidRDefault="00FB0611" w:rsidP="00FB0611">
      <w:pPr>
        <w:spacing w:after="0" w:line="480" w:lineRule="auto"/>
        <w:ind w:firstLine="720"/>
      </w:pPr>
      <w:r w:rsidRPr="00D90A3D">
        <w:rPr>
          <w:rFonts w:ascii="Times New Roman" w:hAnsi="Times New Roman" w:cs="Times New Roman"/>
          <w:sz w:val="24"/>
          <w:szCs w:val="24"/>
        </w:rPr>
        <w:t xml:space="preserve">         </w:t>
      </w:r>
    </w:p>
    <w:sectPr w:rsidR="00E03A8A" w:rsidSect="00FB061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ED9" w:rsidRDefault="00E24ED9" w:rsidP="00FB0611">
      <w:pPr>
        <w:spacing w:after="0" w:line="240" w:lineRule="auto"/>
      </w:pPr>
      <w:r>
        <w:separator/>
      </w:r>
    </w:p>
  </w:endnote>
  <w:endnote w:type="continuationSeparator" w:id="0">
    <w:p w:rsidR="00E24ED9" w:rsidRDefault="00E24ED9" w:rsidP="00FB0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ED9" w:rsidRDefault="00E24ED9" w:rsidP="00FB0611">
      <w:pPr>
        <w:spacing w:after="0" w:line="240" w:lineRule="auto"/>
      </w:pPr>
      <w:r>
        <w:separator/>
      </w:r>
    </w:p>
  </w:footnote>
  <w:footnote w:type="continuationSeparator" w:id="0">
    <w:p w:rsidR="00E24ED9" w:rsidRDefault="00E24ED9" w:rsidP="00FB06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611" w:rsidRDefault="00FB0611" w:rsidP="00FB0611">
    <w:pPr>
      <w:pStyle w:val="Header"/>
      <w:tabs>
        <w:tab w:val="clear" w:pos="4680"/>
      </w:tabs>
    </w:pPr>
    <w:r w:rsidRPr="00FB0611">
      <w:rPr>
        <w:rFonts w:ascii="Times New Roman" w:hAnsi="Times New Roman" w:cs="Times New Roman"/>
        <w:sz w:val="24"/>
      </w:rPr>
      <w:t>MERGER AND ACQUISITION</w:t>
    </w:r>
    <w:r w:rsidRPr="00FB0611">
      <w:rPr>
        <w:rFonts w:ascii="Times New Roman" w:hAnsi="Times New Roman" w:cs="Times New Roman"/>
        <w:sz w:val="24"/>
      </w:rPr>
      <w:tab/>
    </w:r>
    <w:r w:rsidRPr="00FB0611">
      <w:rPr>
        <w:rFonts w:ascii="Times New Roman" w:hAnsi="Times New Roman" w:cs="Times New Roman"/>
        <w:sz w:val="24"/>
      </w:rPr>
      <w:fldChar w:fldCharType="begin"/>
    </w:r>
    <w:r w:rsidRPr="00FB0611">
      <w:rPr>
        <w:rFonts w:ascii="Times New Roman" w:hAnsi="Times New Roman" w:cs="Times New Roman"/>
        <w:sz w:val="24"/>
      </w:rPr>
      <w:instrText xml:space="preserve"> PAGE   \* MERGEFORMAT </w:instrText>
    </w:r>
    <w:r w:rsidRPr="00FB0611">
      <w:rPr>
        <w:rFonts w:ascii="Times New Roman" w:hAnsi="Times New Roman" w:cs="Times New Roman"/>
        <w:sz w:val="24"/>
      </w:rPr>
      <w:fldChar w:fldCharType="separate"/>
    </w:r>
    <w:r>
      <w:rPr>
        <w:rFonts w:ascii="Times New Roman" w:hAnsi="Times New Roman" w:cs="Times New Roman"/>
        <w:noProof/>
        <w:sz w:val="24"/>
      </w:rPr>
      <w:t>4</w:t>
    </w:r>
    <w:r w:rsidRPr="00FB0611">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611" w:rsidRPr="00FB0611" w:rsidRDefault="00FB0611" w:rsidP="00FB0611">
    <w:pPr>
      <w:pStyle w:val="Header"/>
      <w:tabs>
        <w:tab w:val="clear" w:pos="4680"/>
      </w:tabs>
      <w:rPr>
        <w:rFonts w:ascii="Times New Roman" w:hAnsi="Times New Roman" w:cs="Times New Roman"/>
        <w:sz w:val="24"/>
      </w:rPr>
    </w:pPr>
    <w:r w:rsidRPr="00FB0611">
      <w:rPr>
        <w:rFonts w:ascii="Times New Roman" w:hAnsi="Times New Roman" w:cs="Times New Roman"/>
        <w:sz w:val="24"/>
      </w:rPr>
      <w:t>Running head: MERGER AND ACQUISITION</w:t>
    </w:r>
    <w:r w:rsidRPr="00FB0611">
      <w:rPr>
        <w:rFonts w:ascii="Times New Roman" w:hAnsi="Times New Roman" w:cs="Times New Roman"/>
        <w:sz w:val="24"/>
      </w:rPr>
      <w:tab/>
    </w:r>
    <w:r w:rsidRPr="00FB0611">
      <w:rPr>
        <w:rFonts w:ascii="Times New Roman" w:hAnsi="Times New Roman" w:cs="Times New Roman"/>
        <w:sz w:val="24"/>
      </w:rPr>
      <w:fldChar w:fldCharType="begin"/>
    </w:r>
    <w:r w:rsidRPr="00FB0611">
      <w:rPr>
        <w:rFonts w:ascii="Times New Roman" w:hAnsi="Times New Roman" w:cs="Times New Roman"/>
        <w:sz w:val="24"/>
      </w:rPr>
      <w:instrText xml:space="preserve"> PAGE   \* MERGEFORMAT </w:instrText>
    </w:r>
    <w:r w:rsidRPr="00FB0611">
      <w:rPr>
        <w:rFonts w:ascii="Times New Roman" w:hAnsi="Times New Roman" w:cs="Times New Roman"/>
        <w:sz w:val="24"/>
      </w:rPr>
      <w:fldChar w:fldCharType="separate"/>
    </w:r>
    <w:r w:rsidR="00E24ED9">
      <w:rPr>
        <w:rFonts w:ascii="Times New Roman" w:hAnsi="Times New Roman" w:cs="Times New Roman"/>
        <w:noProof/>
        <w:sz w:val="24"/>
      </w:rPr>
      <w:t>1</w:t>
    </w:r>
    <w:r w:rsidRPr="00FB0611">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11"/>
    <w:rsid w:val="000868B8"/>
    <w:rsid w:val="002F2AF5"/>
    <w:rsid w:val="00487698"/>
    <w:rsid w:val="00512A7C"/>
    <w:rsid w:val="00654E9F"/>
    <w:rsid w:val="00740EEA"/>
    <w:rsid w:val="008178D0"/>
    <w:rsid w:val="00D41DAD"/>
    <w:rsid w:val="00E03A8A"/>
    <w:rsid w:val="00E24ED9"/>
    <w:rsid w:val="00E4008D"/>
    <w:rsid w:val="00FB0611"/>
    <w:rsid w:val="00FE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36BE8-D298-4A77-8F00-DD421B9E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611"/>
  </w:style>
  <w:style w:type="paragraph" w:styleId="Heading1">
    <w:name w:val="heading 1"/>
    <w:basedOn w:val="Normal"/>
    <w:next w:val="Normal"/>
    <w:link w:val="Heading1Char"/>
    <w:uiPriority w:val="9"/>
    <w:qFormat/>
    <w:rsid w:val="00FB06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61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B0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611"/>
  </w:style>
  <w:style w:type="paragraph" w:styleId="Footer">
    <w:name w:val="footer"/>
    <w:basedOn w:val="Normal"/>
    <w:link w:val="FooterChar"/>
    <w:uiPriority w:val="99"/>
    <w:unhideWhenUsed/>
    <w:rsid w:val="00FB0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611"/>
  </w:style>
  <w:style w:type="character" w:styleId="Hyperlink">
    <w:name w:val="Hyperlink"/>
    <w:basedOn w:val="DefaultParagraphFont"/>
    <w:uiPriority w:val="99"/>
    <w:unhideWhenUsed/>
    <w:rsid w:val="00FB0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technology/2015/aug/11/google-alphabet-why-change-restructuring-what-it-means%20" TargetMode="External"/><Relationship Id="rId3" Type="http://schemas.openxmlformats.org/officeDocument/2006/relationships/webSettings" Target="webSettings.xml"/><Relationship Id="rId7" Type="http://schemas.openxmlformats.org/officeDocument/2006/relationships/hyperlink" Target="https://www.stock-analysis-on.net/NASDAQ/Company/Facebook-Inc/DCF/Present-Value-of-FCF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tegicmanagementinsight.com/swot-analyses/google-swot-analysi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736</Words>
  <Characters>4201</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Part B:</vt:lpstr>
      <vt:lpstr>Importance of effective teamwork and coordination of activities in future studie</vt:lpstr>
    </vt:vector>
  </TitlesOfParts>
  <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cp:revision>
  <dcterms:created xsi:type="dcterms:W3CDTF">2019-05-09T10:35:00Z</dcterms:created>
  <dcterms:modified xsi:type="dcterms:W3CDTF">2019-05-09T10:45:00Z</dcterms:modified>
</cp:coreProperties>
</file>